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92" w:rsidRPr="00106192" w:rsidRDefault="00106192" w:rsidP="00106192">
      <w:pPr>
        <w:shd w:val="clear" w:color="auto" w:fill="FFFFFF"/>
        <w:spacing w:after="100" w:afterAutospacing="1"/>
        <w:ind w:firstLine="0"/>
        <w:jc w:val="center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0" w:name="_GoBack"/>
      <w:bookmarkEnd w:id="0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МИНИСТЕРСТВО ОБРАЗОВАНИЯ И НАУКИ РОССИЙСКОЙ ФЕДЕРАЦИИ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jc w:val="center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1" w:name="100002"/>
      <w:bookmarkEnd w:id="1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ДЕПАРТАМЕНТ ГОСУДАРСТВЕННОЙ ПОЛИТИКИ В ОБРАЗОВАНИИ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jc w:val="center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2" w:name="100003"/>
      <w:bookmarkEnd w:id="2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ПИСЬМО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jc w:val="center"/>
        <w:rPr>
          <w:rFonts w:ascii="Arial" w:eastAsia="Times New Roman" w:hAnsi="Arial" w:cs="Arial"/>
          <w:color w:val="212529"/>
          <w:szCs w:val="24"/>
          <w:lang w:eastAsia="ru-RU"/>
        </w:rPr>
      </w:pPr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от 13 мая 2010 г. N 03-956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jc w:val="center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3" w:name="100004"/>
      <w:bookmarkEnd w:id="3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О РАЗРАБОТКЕ ВУЗАМИ ОСНОВНЫХ ОБРАЗОВАТЕЛЬНЫХ ПРОГРАММ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4" w:name="100005"/>
      <w:bookmarkEnd w:id="4"/>
      <w:proofErr w:type="gramStart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В связи с многочисленными запросами, поступающими от образовательных учреждений высшего профессионального образования, о разработке основных образовательных программ (далее - ООП) для реализации федеральных государственных образовательных стандартов высшего профессионального образования, Департамент совместно с Координационным советом учебно-методических объединений высших учебных заведений Российской Федерации и научно-методических советов Минобрнауки России подготовил в помощь разработчикам ООП соответствующие </w:t>
      </w:r>
      <w:hyperlink r:id="rId5" w:anchor="100008" w:history="1">
        <w:r w:rsidRPr="00106192">
          <w:rPr>
            <w:rFonts w:ascii="Arial" w:eastAsia="Times New Roman" w:hAnsi="Arial" w:cs="Arial"/>
            <w:color w:val="4272D7"/>
            <w:szCs w:val="24"/>
            <w:u w:val="single"/>
            <w:lang w:eastAsia="ru-RU"/>
          </w:rPr>
          <w:t>разъяснения</w:t>
        </w:r>
      </w:hyperlink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 (прилагаются).</w:t>
      </w:r>
      <w:proofErr w:type="gramEnd"/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jc w:val="right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5" w:name="100006"/>
      <w:bookmarkEnd w:id="5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Директор Департамента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jc w:val="right"/>
        <w:rPr>
          <w:rFonts w:ascii="Arial" w:eastAsia="Times New Roman" w:hAnsi="Arial" w:cs="Arial"/>
          <w:color w:val="212529"/>
          <w:szCs w:val="24"/>
          <w:lang w:eastAsia="ru-RU"/>
        </w:rPr>
      </w:pPr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И.М.РЕМОРЕНКО</w:t>
      </w:r>
    </w:p>
    <w:p w:rsidR="00106192" w:rsidRPr="00106192" w:rsidRDefault="00106192" w:rsidP="001061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106192" w:rsidRPr="00106192" w:rsidRDefault="00106192" w:rsidP="001061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106192" w:rsidRPr="00106192" w:rsidRDefault="00106192" w:rsidP="001061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jc w:val="right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6" w:name="100007"/>
      <w:bookmarkEnd w:id="6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Приложение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jc w:val="center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7" w:name="100008"/>
      <w:bookmarkEnd w:id="7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РАЗЪЯСНЕНИЯ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jc w:val="center"/>
        <w:rPr>
          <w:rFonts w:ascii="Arial" w:eastAsia="Times New Roman" w:hAnsi="Arial" w:cs="Arial"/>
          <w:color w:val="212529"/>
          <w:szCs w:val="24"/>
          <w:lang w:eastAsia="ru-RU"/>
        </w:rPr>
      </w:pPr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РАЗРАБОТЧИКАМ ОСНОВНЫХ ОБРАЗОВАТЕЛЬНЫХ ПРОГРАММ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jc w:val="center"/>
        <w:rPr>
          <w:rFonts w:ascii="Arial" w:eastAsia="Times New Roman" w:hAnsi="Arial" w:cs="Arial"/>
          <w:color w:val="212529"/>
          <w:szCs w:val="24"/>
          <w:lang w:eastAsia="ru-RU"/>
        </w:rPr>
      </w:pPr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ДЛЯ РЕАЛИЗАЦИИ </w:t>
      </w:r>
      <w:proofErr w:type="gramStart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ФЕДЕРАЛЬНЫХ</w:t>
      </w:r>
      <w:proofErr w:type="gramEnd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 ГОСУДАРСТВЕННЫХ ОБРАЗОВАТЕЛЬНЫХ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jc w:val="center"/>
        <w:rPr>
          <w:rFonts w:ascii="Arial" w:eastAsia="Times New Roman" w:hAnsi="Arial" w:cs="Arial"/>
          <w:color w:val="212529"/>
          <w:szCs w:val="24"/>
          <w:lang w:eastAsia="ru-RU"/>
        </w:rPr>
      </w:pPr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СТАНДАРТОВ ВЫСШЕГО ПРОФЕССИОНАЛЬНОГО ОБРАЗОВАНИЯ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8" w:name="100009"/>
      <w:bookmarkEnd w:id="8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1. Вопрос: Должен ли вуз, проектируя профильную подготовку бакалавров в рамках вариативной части основной образовательной программы (ООП), следовать перечню профилей, установленному в соответствующей примерной основной образовательной программе (ПООП)?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9" w:name="100010"/>
      <w:bookmarkEnd w:id="9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Ответ: При проектировании профильной подготовки бакалавров в рамках вариативной части ООП вуз должен выбрать профиль (профили), указанный (указанные) в примерной основной образовательной программе, утвержденной руководителем базового вуза - разработчика соответствующего ФГОС ВПО. </w:t>
      </w:r>
      <w:proofErr w:type="gramStart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Если ФГОС ВПО создан двумя и более разработчиками, то остальные вузы могут ориентироваться на перечень профилей, представленных в примерных основных образовательных программах вузов-разработчиков.</w:t>
      </w:r>
      <w:proofErr w:type="gramEnd"/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10" w:name="100011"/>
      <w:bookmarkEnd w:id="10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Вуз может разработать ООП и без указания профиля подготовки.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11" w:name="100012"/>
      <w:bookmarkEnd w:id="11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lastRenderedPageBreak/>
        <w:t>2. Вопрос: Может ли вуз разработать и реализовать инновационную образовательную программу или предложить новый профиль подготовки бакалавров? Может ли университет, получивший право работать по собственным образовательным стандартам, не придерживаться перечня профилей подготовки бакалавров, определенного в ПООП?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12" w:name="100013"/>
      <w:bookmarkEnd w:id="12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Ответ: Вуз может разработать и реализовать инновационную образовательную программу или предложить новый профиль подготовки бакалавров, наименование которого отсутствует в утвержденных примерных основных образовательных программах. Для этого ему необходимо получить статус федеральной инновационной площадки в </w:t>
      </w:r>
      <w:hyperlink r:id="rId6" w:anchor="100010" w:history="1">
        <w:r w:rsidRPr="00106192">
          <w:rPr>
            <w:rFonts w:ascii="Arial" w:eastAsia="Times New Roman" w:hAnsi="Arial" w:cs="Arial"/>
            <w:color w:val="4272D7"/>
            <w:szCs w:val="24"/>
            <w:u w:val="single"/>
            <w:lang w:eastAsia="ru-RU"/>
          </w:rPr>
          <w:t>порядке</w:t>
        </w:r>
      </w:hyperlink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, определенном Приказом Минобрнауки от 23 июня 2009 г. N 218 "Об утверждении Порядка создания и развития инновационной инфраструктуры в сфере образования".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13" w:name="100014"/>
      <w:bookmarkEnd w:id="13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При этом следует иметь в виду, что содержание нового профиля не должно затрагивать предметные области других направлений подготовки. Наименование нового профиля не должно совпадать с наименованиями других направлений подготовки и специальностей.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14" w:name="100015"/>
      <w:bookmarkEnd w:id="14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Университет, получивший право самостоятельно разрабатывать образовательные стандарты и требования к ним, самостоятельно определяет профили подготовки бакалавров или реализует ООП без профилей.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15" w:name="100016"/>
      <w:bookmarkEnd w:id="15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3. Вопрос: Каков порядок введения новой специализации в рамках специальности?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16" w:name="100017"/>
      <w:bookmarkEnd w:id="16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Ответ: Для того чтобы ввести новую специализацию, необходимо внести изменения в соответствующий Федеральный государственный образовательный стандарт. Порядок принятия ФГОС ВПО определен </w:t>
      </w:r>
      <w:hyperlink r:id="rId7" w:history="1">
        <w:r w:rsidRPr="00106192">
          <w:rPr>
            <w:rFonts w:ascii="Arial" w:eastAsia="Times New Roman" w:hAnsi="Arial" w:cs="Arial"/>
            <w:color w:val="4272D7"/>
            <w:szCs w:val="24"/>
            <w:u w:val="single"/>
            <w:lang w:eastAsia="ru-RU"/>
          </w:rPr>
          <w:t>Постановлением</w:t>
        </w:r>
      </w:hyperlink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 Правительства Российской Федерации от 24 февраля 2009 г. N 142.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17" w:name="100018"/>
      <w:bookmarkEnd w:id="17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4. Вопрос: Можно ли в рамках одного профиля подготовки бакалавров в вузе разрабатывать несколько учебных планов?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18" w:name="100019"/>
      <w:bookmarkEnd w:id="18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Ответ: Можно, с учетом особенностей основной образовательной программы подготовки бакалавров.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19" w:name="100020"/>
      <w:bookmarkEnd w:id="19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5. Вопрос: Сколько магистерских программ может реализовать вуз в рамках одного направления подготовки?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20" w:name="100021"/>
      <w:bookmarkEnd w:id="20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Ответ: В рамках одного направления подготовки вуз может реализовать любое количество основных образовательных программ магистратуры (магистерских программ), при условии выполнения требований ФГОС ВПО.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21" w:name="100022"/>
      <w:bookmarkEnd w:id="21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6. Вопрос: Имеет ли право вуз при разработке своей основной образовательной программы изменять редакцию компетенций, приведенных во ФГОС?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22" w:name="100023"/>
      <w:bookmarkEnd w:id="22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Ответ: Компетенции, приведенные во ФГОС, являются обязательными для разработки вузом основных образовательных программ. Вуз имеет право предусматривать дополнительные компетенции с учетом направленности (профиля) своей основной образовательной программы.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23" w:name="100024"/>
      <w:bookmarkEnd w:id="23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lastRenderedPageBreak/>
        <w:t>7. Вопрос: Имеет ли право вуз при разработке своей основной образовательной программы изменять требования к знаниям, умениям и навыкам, приведенные во ФГОС (таблица 2 "Структура ООП")?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24" w:name="100025"/>
      <w:bookmarkEnd w:id="24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Ответ: Требования ФГОС (в том числе к знаниям, умениям и навыкам) являются обязательными для выполнения с учетом профилей реализуемых вузом основных образовательных программ. При разработке своей основной образовательной программы вуз может вводить дополнительные требования к знаниям, умениям и навыкам.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25" w:name="100026"/>
      <w:bookmarkEnd w:id="25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8. Вопрос: Являются ли обязательным для вуза наименования дисциплин, приведенных во ФГОС (таблица 2 "Структура ООП")?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26" w:name="100027"/>
      <w:bookmarkEnd w:id="26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Ответ: Наименования дисциплин "История", "Философия", "Иностранный язык", "Физическая культура", "Безопасность жизнедеятельности" не могут быть изменены вузом при формировании основных образовательных программ бакалавриата и подготовки специалистов.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27" w:name="100028"/>
      <w:bookmarkEnd w:id="27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Лишь в случаях, когда наименование обязательной дисциплины совпадает с наименованием направления подготовки, она может быть представлена в виде нескольких дисциплин.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28" w:name="100029"/>
      <w:bookmarkEnd w:id="28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Наименование других дисциплин вуз имеет право корректировать при условии выполнения требований к знаниям, умениям и навыкам, приведенным во ФГОС (таблица 2).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29" w:name="100030"/>
      <w:bookmarkEnd w:id="29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Для направлений подготовки и специальностей, где требуется аттестация специалистов для выполнения специальных видов работ (в сфере обороны, оборонного производства, внутренних дел, безопасности, ядерной энергетики, медицины, транспорта и т.п.), обязательный перечень дисциплин базовой части профессионального цикла может быть установлен соответствующим федеральным органом исполнительной власти.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30" w:name="100031"/>
      <w:bookmarkEnd w:id="30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9. Вопрос: Обязателен ли для вуза перечень дисциплин, приведенных в вариативной (профильной) части примерного учебного плана?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31" w:name="100032"/>
      <w:bookmarkEnd w:id="31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Ответ: Вуз формирует свой перечень дисциплин вариативной (профильной) части в пределах суммарной трудоемкости вариативной части, определенной ФГОС и примерным учебным планом. Перечень дисциплин вариативной (профильной) части, приведенный в примерном учебном плане, носит рекомендательный характер при условии реализации вузом компетенций, определенных примерной ООП.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32" w:name="100033"/>
      <w:bookmarkEnd w:id="32"/>
      <w:proofErr w:type="gramStart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Для направлений подготовки и специальностей, где требуется аттестация специалистов для выполнения специальных видов работ (в сфере обороны, оборонного производства, внутренних дел, безопасности, ядерной энергетики, медицины, транспорта и т.п.), обязательный перечень дисциплин вариативной части профессионального цикла может быть установлен по согласованию с соответствующим федеральным органом исполнительной власти, к компетенции которого относится данный вопрос.</w:t>
      </w:r>
      <w:proofErr w:type="gramEnd"/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33" w:name="100034"/>
      <w:bookmarkEnd w:id="33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lastRenderedPageBreak/>
        <w:t>10. Вопрос: Могут ли дисциплины базовой и вариативной частей иметь одинаковое название?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34" w:name="100035"/>
      <w:bookmarkEnd w:id="34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Ответ: Нет. В случае необходимости наименование может быть указано с индексом (например, математика 1, математика 2).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35" w:name="100036"/>
      <w:bookmarkEnd w:id="35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11. Вопрос: Может ли вуз </w:t>
      </w:r>
      <w:proofErr w:type="gramStart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при</w:t>
      </w:r>
      <w:proofErr w:type="gramEnd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 </w:t>
      </w:r>
      <w:proofErr w:type="gramStart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формирования</w:t>
      </w:r>
      <w:proofErr w:type="gramEnd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 учебного плана для конкретного профиля подготовки бакалавров использовать вариативную часть других циклов основной образовательной программы, а не только профессионального цикла?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36" w:name="100037"/>
      <w:bookmarkEnd w:id="36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Ответ: </w:t>
      </w:r>
      <w:proofErr w:type="gramStart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При</w:t>
      </w:r>
      <w:proofErr w:type="gramEnd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 </w:t>
      </w:r>
      <w:proofErr w:type="gramStart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формирования</w:t>
      </w:r>
      <w:proofErr w:type="gramEnd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 учебного плана для конкретного профиля подготовки бакалавров вуз вправе использовать вариативную часть циклов Б.1, Б.2 и Б.3, сохраняя при этом содержание дисциплин соответственно направленности циклов.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37" w:name="100038"/>
      <w:bookmarkEnd w:id="37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12. Вопрос: Должны ли дисциплины по выбору студента включаться в каждый цикл основных образовательных программ подготовки бакалавров и специалистов?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38" w:name="100039"/>
      <w:bookmarkEnd w:id="38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Ответ: В соответствии с п. 7.5 ФГОС общий объем дисциплин по выбору обучающихся должен составлять не менее одной трети вариативной части суммарно по циклам Б.1, Б.2 и Б.3. Следовательно, дисциплины по выбору </w:t>
      </w:r>
      <w:proofErr w:type="gramStart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обучающихся</w:t>
      </w:r>
      <w:proofErr w:type="gramEnd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 могут быть не в каждом цикле.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39" w:name="100040"/>
      <w:bookmarkEnd w:id="39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13. Вопрос: Каков порядок реализации факультативных (не обязательных для освоения студентом) дисциплин?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40" w:name="100041"/>
      <w:bookmarkEnd w:id="40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Ответ: Согласно ФГОС, вуз может дополнительно к ООП реализовать факультативные дисциплины, являющиеся необязательными для изучения (в </w:t>
      </w:r>
      <w:proofErr w:type="spellStart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бакалавриате</w:t>
      </w:r>
      <w:proofErr w:type="spellEnd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 и при подготовке специалиста объемом до 10 зачетных единиц). Дополнительно к ООП магистратуры могут быть реализованы факультативные дисциплины в объеме, определяемом вузом самостоятельно.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41" w:name="100042"/>
      <w:bookmarkEnd w:id="41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Высшее учебное заведение может реализовывать факультативные дисциплины за счет ежегодного резерва в 2 - 5 учебных недель, образующегося за счет варьирования продолжительности каникул от 7 до 10 недель в год.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42" w:name="100043"/>
      <w:bookmarkEnd w:id="42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14. Вопрос: Предполагает ли разработка ООП на основе ФГОС ВПО обязательное использование принципа асинхронного ("нелинейного") обучения?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43" w:name="100044"/>
      <w:bookmarkEnd w:id="43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Ответ: Для реализации </w:t>
      </w:r>
      <w:proofErr w:type="spellStart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компетентностного</w:t>
      </w:r>
      <w:proofErr w:type="spellEnd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 подхода предпочтительно вводить элементы "асинхронного" обучения (формирование индивидуальных образовательных траекторий обучающихся).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44" w:name="100045"/>
      <w:bookmarkEnd w:id="44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15. Вопрос: </w:t>
      </w:r>
      <w:proofErr w:type="gramStart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Должна</w:t>
      </w:r>
      <w:proofErr w:type="gramEnd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 ли ООП на базе ФГОС ВПО разрабатываться с обязательным применением модульного формата?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45" w:name="100046"/>
      <w:bookmarkEnd w:id="45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Ответ: Согласно Типовому </w:t>
      </w:r>
      <w:hyperlink r:id="rId8" w:anchor="100118" w:history="1">
        <w:r w:rsidRPr="00106192">
          <w:rPr>
            <w:rFonts w:ascii="Arial" w:eastAsia="Times New Roman" w:hAnsi="Arial" w:cs="Arial"/>
            <w:color w:val="4272D7"/>
            <w:szCs w:val="24"/>
            <w:u w:val="single"/>
            <w:lang w:eastAsia="ru-RU"/>
          </w:rPr>
          <w:t>положению</w:t>
        </w:r>
      </w:hyperlink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 об образовательном учреждении высшего профессионального образования (высшем учебном заведении), утвержденному Постановлением Правительством Российской Федерации N 71 от 14 февраля 2008 г.: "Основная образовательная программа включает в себя учебный план, рабочие программы учебных курсов, предметов, дисциплин (модулей) и другие </w:t>
      </w:r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lastRenderedPageBreak/>
        <w:t>материалы, обеспечивающие качество подготовки обучающихся...". На эту формулировку опирается и ФГОС ВПО.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46" w:name="100047"/>
      <w:bookmarkEnd w:id="46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Эффективность реализации </w:t>
      </w:r>
      <w:proofErr w:type="spellStart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компетентностного</w:t>
      </w:r>
      <w:proofErr w:type="spellEnd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 подхода, разработки совместных образовательных программ, академической мобильности студентов и преподавателей значительно повышается при проектировании ООП и реализации образовательного процесса в модульном формате.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47" w:name="100048"/>
      <w:bookmarkEnd w:id="47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Таким образом, вузу рекомендуется проектировать </w:t>
      </w:r>
      <w:proofErr w:type="gramStart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модульные</w:t>
      </w:r>
      <w:proofErr w:type="gramEnd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 ООП, но это не является обязательным требованием ФГОС.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48" w:name="100049"/>
      <w:bookmarkEnd w:id="48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16. Вопрос: Должны ли вузы перейти к учету нагрузки преподавателей в зачетных единицах?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49" w:name="100050"/>
      <w:bookmarkEnd w:id="49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Ответ: Вуз вправе самостоятельно решать вопрос о переходе на систему учета нагрузки преподавателей в зачетных единицах при условии разработки соответствующей </w:t>
      </w:r>
      <w:proofErr w:type="spellStart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внутривузовской</w:t>
      </w:r>
      <w:proofErr w:type="spellEnd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 нормативной базы.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50" w:name="100051"/>
      <w:bookmarkEnd w:id="50"/>
      <w:proofErr w:type="gramStart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Продолжительность рабочего времени (норма часов педагогической работы за ставку заработной платы) для работников из числа профессорско-преподавательского состава образовательных учреждений ВПО установлена </w:t>
      </w:r>
      <w:hyperlink r:id="rId9" w:anchor="100061" w:history="1">
        <w:r w:rsidRPr="00106192">
          <w:rPr>
            <w:rFonts w:ascii="Arial" w:eastAsia="Times New Roman" w:hAnsi="Arial" w:cs="Arial"/>
            <w:color w:val="4272D7"/>
            <w:szCs w:val="24"/>
            <w:u w:val="single"/>
            <w:lang w:eastAsia="ru-RU"/>
          </w:rPr>
          <w:t>Постановлением</w:t>
        </w:r>
      </w:hyperlink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 Правительства РФ от 3 апреля 2003 г. N 191 "О продолжительности рабочего времени (норме часов педагогической работы за ставку заработной платы) педагогических работников" и составляет 36 часов в неделю.</w:t>
      </w:r>
      <w:proofErr w:type="gramEnd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 Согласно Типовому </w:t>
      </w:r>
      <w:hyperlink r:id="rId10" w:anchor="100249" w:history="1">
        <w:r w:rsidRPr="00106192">
          <w:rPr>
            <w:rFonts w:ascii="Arial" w:eastAsia="Times New Roman" w:hAnsi="Arial" w:cs="Arial"/>
            <w:color w:val="4272D7"/>
            <w:szCs w:val="24"/>
            <w:u w:val="single"/>
            <w:lang w:eastAsia="ru-RU"/>
          </w:rPr>
          <w:t>положению</w:t>
        </w:r>
      </w:hyperlink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 об образовательном учреждении высшего профессионального образования (высшем учебном заведении), утвержденному Постановлением Правительством Российской Федерации N 71 от 14 февраля 2008 г., учебная нагрузка для педагогических работников устанавливается высшим учебным заведением самостоятельно в зависимости от их квалификации и профиля кафедры в размере до 900 часов в учебном году.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51" w:name="100052"/>
      <w:bookmarkEnd w:id="51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17. Вопрос: Может ли вуз при разработке своей основной образовательной программы изменять установленную ФГОС величину трудоемкости учебного года, равную 60 зачетным единицам?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52" w:name="100053"/>
      <w:bookmarkEnd w:id="52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Ответ: Нет, не может. Трудоемкость одного учебного года при реализации основной образовательной программы должна быть равна 60 зачетным единицам. Однако по семестрам в рамках учебного года количество зачетных единиц может быть распределено неравномерно.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53" w:name="100054"/>
      <w:bookmarkEnd w:id="53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18. Вопрос: Может ли вуз при разработке своей основной образовательной программы отклоняться от установленного ФГОС соответствия 1 зачетной единицы 36 академическим часам?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54" w:name="100055"/>
      <w:bookmarkEnd w:id="54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Ответ: </w:t>
      </w:r>
      <w:proofErr w:type="gramStart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В связи с тем, что трудоемкость одного учебного года для освоения основной образовательной программы задана однозначно - 60 зачетных единиц, а реальная продолжительность учебного года, выраженная в учебных неделях, и установленное вузом значение еженедельной учебной нагрузки студентов в академических часах могут различаться, при разработке основных образовательных программ вуз может использовать соответствие одной зачетной единицы академическим часам в интервале от 32 до</w:t>
      </w:r>
      <w:proofErr w:type="gramEnd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 38 академических часов.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55" w:name="100056"/>
      <w:bookmarkEnd w:id="55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lastRenderedPageBreak/>
        <w:t>19. Вопрос: Может ли трудоемкость дисциплин (модулей) и практик определяться дробным числом зачетных единиц?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56" w:name="100057"/>
      <w:bookmarkEnd w:id="56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Ответ: Трудоемкость дисциплин (модулей) и практик должна определяться только целым числом зачетных единиц.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57" w:name="100058"/>
      <w:bookmarkEnd w:id="57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20. Вопрос: На физическую культуру в соответствии с ФГОС отводится 2 зачетные единицы, соответствующие 400 академическим часам. Каким образом должны учитываться эти зачетные единицы по годам обучения?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58" w:name="100059"/>
      <w:bookmarkEnd w:id="58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Ответ: Возможно два варианта в зависимости от количества семестров, отведенных вузом на освоение студентом физической культуры.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59" w:name="100060"/>
      <w:bookmarkEnd w:id="59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Первый вариант: если физическая культура реализуется 4 семестра (в течение 2 лет), то можно начислять по 1 </w:t>
      </w:r>
      <w:proofErr w:type="spellStart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з.ед</w:t>
      </w:r>
      <w:proofErr w:type="spellEnd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. в год.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60" w:name="100061"/>
      <w:bookmarkEnd w:id="60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Второй вариант: если физическая культура реализуется 4, 5 или 6 семестров, то можно начислять 2 зачетные единицы сразу по окончании всех занятий по физической культуре (в течение 2-х или 3-х лет). При таком подходе промежуточную аттестацию студента (включая академические справки при переводе из вуза в вуз) следует осуществлять только с учетом отработанных студентом академических часов.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61" w:name="100062"/>
      <w:bookmarkEnd w:id="61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21. Вопрос: Требования к количеству лекционных занятий относятся к каждой дисциплине или к образовательной программе в целом?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62" w:name="100063"/>
      <w:bookmarkEnd w:id="62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Ответ: Требование к количеству лекционных занятий относится не к каждой дисциплине отдельно, а к аудиторным занятиям основной образовательной программы в целом (за исключением разделов ООП: физическая культура, практика, НИР, итоговая государственная аттестация).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63" w:name="100064"/>
      <w:bookmarkEnd w:id="63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22. Вопрос: Можно ли при разработке учебного плана вуза предусматривать экзамен в качестве формы промежуточной аттестации для дисциплин объемом в 3 и менее зачетных единиц?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64" w:name="100065"/>
      <w:bookmarkEnd w:id="64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Ответ: Можно, при условии, что количество экзаменов за календарный год не превышает 10.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65" w:name="100066"/>
      <w:bookmarkEnd w:id="65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Следует иметь в виду, что ФГОС ВПО не связывает выставление оценки с обязательной процедурой экзамена. Согласно п. 7.4 ФГОС: "По дисциплинам, трудоемкость которых составляет более трех зачетных единиц, должна выставляться оценка ("отлично", "хорошо", "удовлетворительно"). Оценка по дисциплине может быть получена не только в результате экзамена, но и при использовании различных образовательных технологий (например, </w:t>
      </w:r>
      <w:proofErr w:type="spellStart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балльно</w:t>
      </w:r>
      <w:proofErr w:type="spellEnd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-рейтинговой).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66" w:name="100067"/>
      <w:bookmarkEnd w:id="66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23. Вопрос: Сохраняется ли при переходе на ФГОС ВПО норма "один семестровый экзамен выражается одной зачетной единицей (три дня подготовки и один день на экзамен)", определенная в </w:t>
      </w:r>
      <w:hyperlink r:id="rId11" w:history="1">
        <w:r w:rsidRPr="00106192">
          <w:rPr>
            <w:rFonts w:ascii="Arial" w:eastAsia="Times New Roman" w:hAnsi="Arial" w:cs="Arial"/>
            <w:color w:val="4272D7"/>
            <w:szCs w:val="24"/>
            <w:u w:val="single"/>
            <w:lang w:eastAsia="ru-RU"/>
          </w:rPr>
          <w:t>письме</w:t>
        </w:r>
      </w:hyperlink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 Министерства образования Российской Федерации от 28 ноября 2002 г. N 14-52-988ин/13?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67" w:name="100068"/>
      <w:bookmarkEnd w:id="67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lastRenderedPageBreak/>
        <w:t>Ответ: При переходе на ФГОС ВПО трудоемкость дисциплины (модуля), выраженная в зачетных единицах, включает в себя все виды учебной работы студента на освоение этой дисциплины (модуля) и все виды контроля (текущий контроль и промежуточная аттестация). При проектировании ООП в рамках общего количества зачетных единиц, выделенного на данную дисциплину (модуль), вуз самостоятельно распределяет время на аудиторную и самостоятельную работу студента, а также на мероприятия текущего контроля и промежуточной аттестации (в зависимости от применяемой образовательной технологии и принятой в вузе системы контроля).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68" w:name="100069"/>
      <w:bookmarkEnd w:id="68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24. Вопрос: Как определить трудоемкость учебного года программ бакалавриата, программ магистратуры, программ подготовки специалиста в случае реализации основных образовательных программ по очно-заочной (вечерней) или заочной формам обучения?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69" w:name="100070"/>
      <w:bookmarkEnd w:id="69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Ответ: Трудоемкость учебного года программ бакалавриата, программ магистратуры, программ подготовки специалиста в случае реализации основных образовательных программ по очно-заочной (вечерней) или заочной формам обучения определяется федеральным государственным образовательным стандартом по соответствующему направлению (специальности) с учетом полной трудоемкости ООП и установленных высшим учебным заведением сроков обучения. Например, при сроке освоения ООП подготовки бакалавра в 5 лет трудоемкость образовательной программы за учебный год составит 48 зачетных единиц.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70" w:name="100071"/>
      <w:bookmarkEnd w:id="70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25. Вопрос: Обязательно ли при разработке основных образовательных программ вуза по очно-заочной (вечерней) и заочной формам обучения предусматривать организацию практик?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71" w:name="100072"/>
      <w:bookmarkEnd w:id="71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Ответ: Требования федерального государственного образовательного стандарта должны выполняться вне зависимости от формы обучения. Практика для студентов очно-заочной (вечерней) и заочной формам обучения может быть организована по месту их работы.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72" w:name="100073"/>
      <w:bookmarkEnd w:id="72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26. Вопрос: Возможна ли реализация ускоренных образовательных программ подготовки магистров и специалистов?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73" w:name="100074"/>
      <w:bookmarkEnd w:id="73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Ответ: В соответствии с Федеральным </w:t>
      </w:r>
      <w:hyperlink r:id="rId12" w:history="1">
        <w:r w:rsidRPr="00106192">
          <w:rPr>
            <w:rFonts w:ascii="Arial" w:eastAsia="Times New Roman" w:hAnsi="Arial" w:cs="Arial"/>
            <w:color w:val="4272D7"/>
            <w:szCs w:val="24"/>
            <w:u w:val="single"/>
            <w:lang w:eastAsia="ru-RU"/>
          </w:rPr>
          <w:t>законом</w:t>
        </w:r>
      </w:hyperlink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 от 24 октября 2007 года N 232-ФЗ "получение высшего профессионального образования по сокращенным программам подготовки специалиста и программам магистратуры не допускается" </w:t>
      </w:r>
      <w:hyperlink r:id="rId13" w:anchor="100030" w:history="1">
        <w:r w:rsidRPr="00106192">
          <w:rPr>
            <w:rFonts w:ascii="Arial" w:eastAsia="Times New Roman" w:hAnsi="Arial" w:cs="Arial"/>
            <w:color w:val="4272D7"/>
            <w:szCs w:val="24"/>
            <w:u w:val="single"/>
            <w:lang w:eastAsia="ru-RU"/>
          </w:rPr>
          <w:t>(статья 1, п. 5 б)</w:t>
        </w:r>
      </w:hyperlink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74" w:name="100075"/>
      <w:bookmarkEnd w:id="74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Ускоренная программа не является сокращенной. Следовательно, реализация ускоренных магистерских образовательных программ и программам подготовки специалистов возможна.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75" w:name="100076"/>
      <w:bookmarkEnd w:id="75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Минобрнауки России планирует в 2010 - 2011 годах разработку нормативного документа федерального уровня, регулирующего реализацию основных образовательных программ высшего профессионального образования в сокращенные сроки.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76" w:name="100077"/>
      <w:bookmarkEnd w:id="76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lastRenderedPageBreak/>
        <w:t>27. Вопрос: Что может изменить вуз при ежегодном обновлении основной образовательной программы?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77" w:name="100078"/>
      <w:bookmarkEnd w:id="77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Ответ: Основная цель обновления ООП - гибкое реагирование на потребности рынка труда, учет новых достижений науки и техники. При обновлении основной образовательной программы необходимо руководствоваться Типовым </w:t>
      </w:r>
      <w:hyperlink r:id="rId14" w:anchor="100015" w:history="1">
        <w:r w:rsidRPr="00106192">
          <w:rPr>
            <w:rFonts w:ascii="Arial" w:eastAsia="Times New Roman" w:hAnsi="Arial" w:cs="Arial"/>
            <w:color w:val="4272D7"/>
            <w:szCs w:val="24"/>
            <w:u w:val="single"/>
            <w:lang w:eastAsia="ru-RU"/>
          </w:rPr>
          <w:t>положением</w:t>
        </w:r>
      </w:hyperlink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 об образовательном учреждении высшего профессионального образования (высшем учебном заведении), утвержденным Постановлением Правительства Российской Федерации от 14 февраля 2008 года N 71 </w:t>
      </w:r>
      <w:hyperlink r:id="rId15" w:anchor="100120" w:history="1">
        <w:r w:rsidRPr="00106192">
          <w:rPr>
            <w:rFonts w:ascii="Arial" w:eastAsia="Times New Roman" w:hAnsi="Arial" w:cs="Arial"/>
            <w:color w:val="4272D7"/>
            <w:szCs w:val="24"/>
            <w:u w:val="single"/>
            <w:lang w:eastAsia="ru-RU"/>
          </w:rPr>
          <w:t>(см. п. 39)</w:t>
        </w:r>
      </w:hyperlink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: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78" w:name="100079"/>
      <w:bookmarkEnd w:id="78"/>
      <w:proofErr w:type="gramStart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"...Высшее учебное заведение ежегодно обновляет основные образовательные программы (в части состава дисциплин (модулей), установленных высшим учебным заведением в учебном плане, и (или) содержания рабочих программ учебных курсов, предметов, дисциплин (модулей), программ учебной и производственной практики, методических материалов, обеспечивающих реализацию соответствующей образовательной технологии) с учетом развития науки, техники, культуры, экономики, технологий и социальной сферы...".</w:t>
      </w:r>
      <w:proofErr w:type="gramEnd"/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79" w:name="100080"/>
      <w:bookmarkEnd w:id="79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При переработке основных образовательных программ следует учитывать мнения работодателей.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80" w:name="100081"/>
      <w:bookmarkEnd w:id="80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28. Вопрос: В какой степени содержание учебных дисциплин (модулей) должно быть раскрыто в сети Интернет?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81" w:name="100082"/>
      <w:bookmarkEnd w:id="81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Ответ: Содержание учебных дисциплин (модулей) может быть представлено в сети Интернет или полностью, или в аннотированном виде (по усмотрению высшего учебного заведения) с учетом соблюдения норм информационной безопасности.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82" w:name="100083"/>
      <w:bookmarkEnd w:id="82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29. Вопрос: Где можно найти примерные основные образовательные программы высшего профессионального образования?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83" w:name="100084"/>
      <w:bookmarkEnd w:id="83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Ответ: Разработанные на основе ФГОС ВПО примерные основные образовательные программы размещены на сайтах вузов - разработчиков ФГОС. Ссылки на сайты можно найти на </w:t>
      </w:r>
      <w:proofErr w:type="spellStart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web</w:t>
      </w:r>
      <w:proofErr w:type="spellEnd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-странице Федерального института развития образования по ссылке: http://www.firo.ru/programmy-profobrazovaniva/koordinacionnyi-plan-razrabotki-primernyx-osnovnyx-obrazovatelnyx-programm/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jc w:val="center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84" w:name="100085"/>
      <w:bookmarkEnd w:id="84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Определение используемых терминов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85" w:name="100086"/>
      <w:bookmarkEnd w:id="85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Область профессиональной деятельности - совокупность объектов профессиональной деятельности в их научном, социальном, экономическом, производственном проявлении;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86" w:name="100087"/>
      <w:bookmarkEnd w:id="86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объект профессиональной деятельности - системы, предметы, явления, процессы, на которые направлено воздействие;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87" w:name="100088"/>
      <w:bookmarkEnd w:id="87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вид профессиональной деятельности - методы, способы, приемы, характер воздействия на объект профессиональной деятельности с целью его изменения, преобразования;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88" w:name="100089"/>
      <w:bookmarkEnd w:id="88"/>
      <w:proofErr w:type="gramStart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lastRenderedPageBreak/>
        <w:t>основная образовательная программа вуза - совокупность учебно-методической документации, включающей в себя учебный план, рабочие программы учебных курсов, предметов, дисциплин (модулей) и другие материалы, обеспечивающие воспитание и качество подготовки обучающихся, а также программы учебной и производственной практик, календарный учебный график и методические материалы, обеспечивающие реализацию соответствующей образовательной технологии; направление подготовки - совокупность образовательных программ различного уровня в одной профессиональной области;</w:t>
      </w:r>
      <w:proofErr w:type="gramEnd"/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89" w:name="100090"/>
      <w:bookmarkEnd w:id="89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специальность - комплекс приобретаемых путем специальной теоретической и практической подготовки знаний, умений, навыков и компетенций, необходимых для определенной деятельности в рамках соответствующей области профессиональной деятельности; профиль, специализация - направленность основной образовательной программы на конкретный вид и (или) объект профессиональной деятельности;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90" w:name="100091"/>
      <w:bookmarkEnd w:id="90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модуль - совокупность частей учебной дисциплины (курса) или учебных дисциплин (курсов), имеющая определенную логическую завершенность по отношению к установленным целям и результатам воспитания, обучения;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91" w:name="100092"/>
      <w:bookmarkEnd w:id="91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учебный цикл - совокупность дисциплин (модулей) основной образовательной программы, обеспечивающих усвоение знаний, умений и формирование компетенций в соответствующей сфере научной и (или) профессиональной деятельности;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92" w:name="100093"/>
      <w:bookmarkEnd w:id="92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зачетная единица - мера трудоемкости образовательной программы;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93" w:name="100094"/>
      <w:bookmarkEnd w:id="93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результаты обучения - усвоенные знания, умения, навыки и освоенные компетенции;</w:t>
      </w:r>
    </w:p>
    <w:p w:rsidR="00106192" w:rsidRPr="00106192" w:rsidRDefault="00106192" w:rsidP="00106192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212529"/>
          <w:szCs w:val="24"/>
          <w:lang w:eastAsia="ru-RU"/>
        </w:rPr>
      </w:pPr>
      <w:bookmarkStart w:id="94" w:name="100095"/>
      <w:bookmarkEnd w:id="94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компетенция - способность применять знания, умения и личностные качества для успешной деятельности в определенной области; сокращенная образовательная программа - образовательная программа высшего учебного заведения, разработанная с учетом предшествующего уровня профессионального (среднего профессионального или высшего) образования обучающегося (сокращение срока освоения программы производится или за счет переаттестации дисциплин (или их частей), изученных в среднем профессиональном учебном заведении, или </w:t>
      </w:r>
      <w:proofErr w:type="spellStart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перезачете</w:t>
      </w:r>
      <w:proofErr w:type="spellEnd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 дисциплин, изученных в высшем учебном заведении);</w:t>
      </w:r>
    </w:p>
    <w:p w:rsidR="00C4038E" w:rsidRDefault="00106192" w:rsidP="00106192">
      <w:pPr>
        <w:shd w:val="clear" w:color="auto" w:fill="FFFFFF"/>
        <w:spacing w:after="100" w:afterAutospacing="1"/>
        <w:ind w:firstLine="0"/>
      </w:pPr>
      <w:bookmarkStart w:id="95" w:name="100096"/>
      <w:bookmarkEnd w:id="95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 xml:space="preserve">ускоренная образовательная программа - образовательная программа высшего учебного заведения, разработанная для </w:t>
      </w:r>
      <w:proofErr w:type="gramStart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обучающихся</w:t>
      </w:r>
      <w:proofErr w:type="gramEnd"/>
      <w:r w:rsidRPr="00106192">
        <w:rPr>
          <w:rFonts w:ascii="Arial" w:eastAsia="Times New Roman" w:hAnsi="Arial" w:cs="Arial"/>
          <w:color w:val="212529"/>
          <w:szCs w:val="24"/>
          <w:lang w:eastAsia="ru-RU"/>
        </w:rPr>
        <w:t>, способных освоить полную образовательную программу в более короткие сроки.</w:t>
      </w:r>
      <w:r>
        <w:t xml:space="preserve"> </w:t>
      </w:r>
    </w:p>
    <w:sectPr w:rsidR="00C4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92"/>
    <w:rsid w:val="00106192"/>
    <w:rsid w:val="007C0157"/>
    <w:rsid w:val="00C4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57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106192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0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61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106192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6192"/>
    <w:rPr>
      <w:color w:val="0000FF"/>
      <w:u w:val="single"/>
    </w:rPr>
  </w:style>
  <w:style w:type="paragraph" w:customStyle="1" w:styleId="pright">
    <w:name w:val="pright"/>
    <w:basedOn w:val="a"/>
    <w:rsid w:val="00106192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57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106192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0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61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106192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6192"/>
    <w:rPr>
      <w:color w:val="0000FF"/>
      <w:u w:val="single"/>
    </w:rPr>
  </w:style>
  <w:style w:type="paragraph" w:customStyle="1" w:styleId="pright">
    <w:name w:val="pright"/>
    <w:basedOn w:val="a"/>
    <w:rsid w:val="00106192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ostanovlenie-pravitelstva-rf-ot-14022008-n-71/" TargetMode="External"/><Relationship Id="rId13" Type="http://schemas.openxmlformats.org/officeDocument/2006/relationships/hyperlink" Target="https://legalacts.ru/doc/federalnyi-zakon-ot-24102007-n-232-fz-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postanovlenie-pravitelstva-rf-ot-24022009-n-142/" TargetMode="External"/><Relationship Id="rId12" Type="http://schemas.openxmlformats.org/officeDocument/2006/relationships/hyperlink" Target="https://legalacts.ru/doc/federalnyi-zakon-ot-24102007-n-232-fz-o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obrnauki-rf-ot-23062009-n-218/" TargetMode="External"/><Relationship Id="rId11" Type="http://schemas.openxmlformats.org/officeDocument/2006/relationships/hyperlink" Target="exp:4861" TargetMode="External"/><Relationship Id="rId5" Type="http://schemas.openxmlformats.org/officeDocument/2006/relationships/hyperlink" Target="https://legalacts.ru/doc/pismo-minobrnauki-rf-ot-13052010-n-03-956/" TargetMode="External"/><Relationship Id="rId15" Type="http://schemas.openxmlformats.org/officeDocument/2006/relationships/hyperlink" Target="https://legalacts.ru/doc/postanovlenie-pravitelstva-rf-ot-14022008-n-71/" TargetMode="External"/><Relationship Id="rId10" Type="http://schemas.openxmlformats.org/officeDocument/2006/relationships/hyperlink" Target="https://legalacts.ru/doc/postanovlenie-pravitelstva-rf-ot-14022008-n-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postanovlenie-pravitelstva-rf-ot-03042003-n-191/" TargetMode="External"/><Relationship Id="rId14" Type="http://schemas.openxmlformats.org/officeDocument/2006/relationships/hyperlink" Target="https://legalacts.ru/doc/postanovlenie-pravitelstva-rf-ot-14022008-n-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3368</Words>
  <Characters>19200</Characters>
  <Application>Microsoft Office Word</Application>
  <DocSecurity>0</DocSecurity>
  <Lines>160</Lines>
  <Paragraphs>45</Paragraphs>
  <ScaleCrop>false</ScaleCrop>
  <Company/>
  <LinksUpToDate>false</LinksUpToDate>
  <CharactersWithSpaces>22523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Турутин</dc:creator>
  <cp:lastModifiedBy>Кирилл Турутин</cp:lastModifiedBy>
  <cp:revision>1</cp:revision>
  <dcterms:created xsi:type="dcterms:W3CDTF">2023-08-17T11:54:00Z</dcterms:created>
  <dcterms:modified xsi:type="dcterms:W3CDTF">2023-08-17T11:55:00Z</dcterms:modified>
</cp:coreProperties>
</file>