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55" w:rsidRPr="00925FEA" w:rsidRDefault="00B03955" w:rsidP="00B03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611">
        <w:rPr>
          <w:rFonts w:ascii="Times New Roman" w:hAnsi="Times New Roman" w:cs="Times New Roman"/>
          <w:b/>
          <w:sz w:val="28"/>
          <w:szCs w:val="28"/>
        </w:rPr>
        <w:t xml:space="preserve">Список студенческих научных объединений (СНО) </w:t>
      </w:r>
    </w:p>
    <w:p w:rsidR="00B03955" w:rsidRPr="00922611" w:rsidRDefault="00B03955" w:rsidP="00B03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611">
        <w:rPr>
          <w:rFonts w:ascii="Times New Roman" w:hAnsi="Times New Roman" w:cs="Times New Roman"/>
          <w:b/>
          <w:sz w:val="28"/>
          <w:szCs w:val="28"/>
        </w:rPr>
        <w:t>Тольяттинского государственного университета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611" w:rsidRPr="00573D19" w:rsidRDefault="00922611" w:rsidP="00922611">
      <w:pPr>
        <w:spacing w:after="0" w:line="240" w:lineRule="auto"/>
        <w:rPr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666"/>
        <w:gridCol w:w="3334"/>
        <w:gridCol w:w="3158"/>
      </w:tblGrid>
      <w:tr w:rsidR="00573D19" w:rsidRPr="00573D19" w:rsidTr="00666975">
        <w:trPr>
          <w:jc w:val="center"/>
        </w:trPr>
        <w:tc>
          <w:tcPr>
            <w:tcW w:w="281" w:type="pct"/>
          </w:tcPr>
          <w:p w:rsidR="00573D19" w:rsidRPr="00573D19" w:rsidRDefault="00573D19" w:rsidP="0041256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3" w:type="pct"/>
          </w:tcPr>
          <w:p w:rsidR="00573D19" w:rsidRPr="00573D19" w:rsidRDefault="00573D19" w:rsidP="000B6B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кафедры/центра/ департамента</w:t>
            </w:r>
            <w:r w:rsidR="000A5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институт</w:t>
            </w:r>
          </w:p>
        </w:tc>
        <w:tc>
          <w:tcPr>
            <w:tcW w:w="1549" w:type="pct"/>
          </w:tcPr>
          <w:p w:rsidR="00573D19" w:rsidRPr="00573D19" w:rsidRDefault="00573D19" w:rsidP="0041256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573D19" w:rsidRPr="00573D19" w:rsidRDefault="00573D19" w:rsidP="0041256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СНО </w:t>
            </w:r>
          </w:p>
        </w:tc>
        <w:tc>
          <w:tcPr>
            <w:tcW w:w="1467" w:type="pct"/>
          </w:tcPr>
          <w:p w:rsidR="00573D19" w:rsidRPr="00573D19" w:rsidRDefault="00573D19" w:rsidP="000B6B2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 СНО из числа НПР</w:t>
            </w:r>
          </w:p>
        </w:tc>
      </w:tr>
      <w:tr w:rsidR="00412566" w:rsidRPr="00573D19" w:rsidTr="00666975">
        <w:trPr>
          <w:jc w:val="center"/>
        </w:trPr>
        <w:tc>
          <w:tcPr>
            <w:tcW w:w="281" w:type="pct"/>
          </w:tcPr>
          <w:p w:rsidR="00412566" w:rsidRPr="00573D19" w:rsidRDefault="00412566" w:rsidP="00412566">
            <w:pPr>
              <w:pStyle w:val="a3"/>
              <w:numPr>
                <w:ilvl w:val="0"/>
                <w:numId w:val="1"/>
              </w:numPr>
              <w:spacing w:after="6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</w:tcPr>
          <w:p w:rsidR="00412566" w:rsidRPr="00666975" w:rsidRDefault="00412566" w:rsidP="000B6B2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Pr="00573D19">
              <w:rPr>
                <w:rFonts w:ascii="Times New Roman" w:hAnsi="Times New Roman" w:cs="Times New Roman"/>
                <w:sz w:val="24"/>
                <w:szCs w:val="24"/>
              </w:rPr>
              <w:t>История и 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ГумПИ</w:t>
            </w:r>
            <w:proofErr w:type="spellEnd"/>
          </w:p>
        </w:tc>
        <w:tc>
          <w:tcPr>
            <w:tcW w:w="1549" w:type="pct"/>
          </w:tcPr>
          <w:p w:rsidR="00412566" w:rsidRPr="00412566" w:rsidRDefault="00412566" w:rsidP="00412566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Историко-культурные исследования</w:t>
            </w:r>
          </w:p>
        </w:tc>
        <w:tc>
          <w:tcPr>
            <w:tcW w:w="1467" w:type="pct"/>
          </w:tcPr>
          <w:p w:rsidR="00412566" w:rsidRPr="00DB4700" w:rsidRDefault="00412566" w:rsidP="000B6B2D">
            <w:pPr>
              <w:pStyle w:val="a4"/>
              <w:widowControl w:val="0"/>
              <w:spacing w:after="60"/>
            </w:pPr>
            <w:proofErr w:type="spellStart"/>
            <w:r w:rsidRPr="00DB4700">
              <w:t>Трубицын</w:t>
            </w:r>
            <w:proofErr w:type="spellEnd"/>
            <w:r w:rsidRPr="00DB4700">
              <w:t xml:space="preserve"> И.О.</w:t>
            </w:r>
          </w:p>
        </w:tc>
      </w:tr>
      <w:tr w:rsidR="00412566" w:rsidRPr="00573D19" w:rsidTr="000A5074">
        <w:trPr>
          <w:trHeight w:val="185"/>
          <w:jc w:val="center"/>
        </w:trPr>
        <w:tc>
          <w:tcPr>
            <w:tcW w:w="281" w:type="pct"/>
          </w:tcPr>
          <w:p w:rsidR="00412566" w:rsidRPr="00573D19" w:rsidRDefault="00412566" w:rsidP="00412566">
            <w:pPr>
              <w:pStyle w:val="a3"/>
              <w:numPr>
                <w:ilvl w:val="0"/>
                <w:numId w:val="1"/>
              </w:numPr>
              <w:spacing w:after="6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</w:tcPr>
          <w:p w:rsidR="00412566" w:rsidRPr="00412566" w:rsidRDefault="00412566" w:rsidP="000B6B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Pr="00573D1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 и </w:t>
            </w:r>
            <w:proofErr w:type="spellStart"/>
            <w:r w:rsidRPr="00573D19">
              <w:rPr>
                <w:rFonts w:ascii="Times New Roman" w:hAnsi="Times New Roman" w:cs="Times New Roman"/>
                <w:sz w:val="24"/>
                <w:szCs w:val="24"/>
              </w:rPr>
              <w:t>лингвокриминалистика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ГумПИ</w:t>
            </w:r>
            <w:proofErr w:type="spellEnd"/>
          </w:p>
        </w:tc>
        <w:tc>
          <w:tcPr>
            <w:tcW w:w="1549" w:type="pct"/>
          </w:tcPr>
          <w:p w:rsidR="00412566" w:rsidRPr="00412566" w:rsidRDefault="00412566" w:rsidP="00412566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Студенческое научное объединение «</w:t>
            </w:r>
            <w:proofErr w:type="spellStart"/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Лингва</w:t>
            </w:r>
            <w:proofErr w:type="spellEnd"/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67" w:type="pct"/>
          </w:tcPr>
          <w:p w:rsidR="00412566" w:rsidRPr="00412566" w:rsidRDefault="00412566" w:rsidP="000B6B2D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Изместьева</w:t>
            </w:r>
            <w:proofErr w:type="spellEnd"/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412566" w:rsidRPr="00573D19" w:rsidTr="00666975">
        <w:trPr>
          <w:trHeight w:val="185"/>
          <w:jc w:val="center"/>
        </w:trPr>
        <w:tc>
          <w:tcPr>
            <w:tcW w:w="281" w:type="pct"/>
          </w:tcPr>
          <w:p w:rsidR="00412566" w:rsidRPr="00573D19" w:rsidRDefault="00412566" w:rsidP="00412566">
            <w:pPr>
              <w:pStyle w:val="a3"/>
              <w:numPr>
                <w:ilvl w:val="0"/>
                <w:numId w:val="1"/>
              </w:numPr>
              <w:spacing w:after="6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</w:tcPr>
          <w:p w:rsidR="00412566" w:rsidRDefault="00412566" w:rsidP="000B6B2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74">
              <w:rPr>
                <w:rFonts w:ascii="Times New Roman" w:hAnsi="Times New Roman" w:cs="Times New Roman"/>
                <w:sz w:val="24"/>
                <w:szCs w:val="24"/>
              </w:rPr>
              <w:t xml:space="preserve">Кафедра «Теория и методика преподавания иностранных языков и культур», </w:t>
            </w:r>
            <w:proofErr w:type="spellStart"/>
            <w:r w:rsidRPr="000A5074">
              <w:rPr>
                <w:rFonts w:ascii="Times New Roman" w:hAnsi="Times New Roman" w:cs="Times New Roman"/>
                <w:sz w:val="24"/>
                <w:szCs w:val="24"/>
              </w:rPr>
              <w:t>ГумПИ</w:t>
            </w:r>
            <w:proofErr w:type="spellEnd"/>
          </w:p>
        </w:tc>
        <w:tc>
          <w:tcPr>
            <w:tcW w:w="1549" w:type="pct"/>
          </w:tcPr>
          <w:p w:rsidR="00412566" w:rsidRPr="00412566" w:rsidRDefault="00412566" w:rsidP="00412566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английском слове и лингводидактике</w:t>
            </w:r>
          </w:p>
        </w:tc>
        <w:tc>
          <w:tcPr>
            <w:tcW w:w="1467" w:type="pct"/>
          </w:tcPr>
          <w:p w:rsidR="00412566" w:rsidRPr="00DB4700" w:rsidRDefault="00412566" w:rsidP="000B6B2D">
            <w:pPr>
              <w:pStyle w:val="a4"/>
              <w:widowControl w:val="0"/>
              <w:spacing w:after="60"/>
            </w:pPr>
            <w:r w:rsidRPr="00DB4700">
              <w:t>Горбунов Е.Ю.</w:t>
            </w:r>
          </w:p>
        </w:tc>
      </w:tr>
      <w:tr w:rsidR="00412566" w:rsidRPr="00573D19" w:rsidTr="00666975">
        <w:trPr>
          <w:trHeight w:val="185"/>
          <w:jc w:val="center"/>
        </w:trPr>
        <w:tc>
          <w:tcPr>
            <w:tcW w:w="281" w:type="pct"/>
          </w:tcPr>
          <w:p w:rsidR="00412566" w:rsidRPr="00573D19" w:rsidRDefault="00412566" w:rsidP="00412566">
            <w:pPr>
              <w:pStyle w:val="a3"/>
              <w:numPr>
                <w:ilvl w:val="0"/>
                <w:numId w:val="1"/>
              </w:numPr>
              <w:spacing w:after="6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</w:tcPr>
          <w:p w:rsidR="00412566" w:rsidRDefault="00412566" w:rsidP="000B6B2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573D1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ИИиЭБ</w:t>
            </w:r>
            <w:proofErr w:type="spellEnd"/>
          </w:p>
        </w:tc>
        <w:tc>
          <w:tcPr>
            <w:tcW w:w="1549" w:type="pct"/>
          </w:tcPr>
          <w:p w:rsidR="00412566" w:rsidRPr="00412566" w:rsidRDefault="00412566" w:rsidP="0041256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Студенческое научно-исследовательское бюро «</w:t>
            </w:r>
            <w:proofErr w:type="spellStart"/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Safety</w:t>
            </w:r>
            <w:proofErr w:type="spellEnd"/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7" w:type="pct"/>
          </w:tcPr>
          <w:p w:rsidR="00412566" w:rsidRPr="00DB4700" w:rsidRDefault="00412566" w:rsidP="000B6B2D">
            <w:pPr>
              <w:pStyle w:val="a4"/>
              <w:spacing w:after="60"/>
            </w:pPr>
            <w:r w:rsidRPr="00DB4700">
              <w:t>Фрезе Т</w:t>
            </w:r>
            <w:r>
              <w:t>.</w:t>
            </w:r>
            <w:r w:rsidRPr="00DB4700">
              <w:t>Ю</w:t>
            </w:r>
            <w:r>
              <w:t>.</w:t>
            </w:r>
          </w:p>
          <w:p w:rsidR="00412566" w:rsidRPr="00DB4700" w:rsidRDefault="00412566" w:rsidP="000B6B2D">
            <w:pPr>
              <w:pStyle w:val="a4"/>
              <w:spacing w:after="60"/>
            </w:pPr>
          </w:p>
        </w:tc>
      </w:tr>
      <w:tr w:rsidR="00412566" w:rsidRPr="00573D19" w:rsidTr="00666975">
        <w:trPr>
          <w:jc w:val="center"/>
        </w:trPr>
        <w:tc>
          <w:tcPr>
            <w:tcW w:w="281" w:type="pct"/>
          </w:tcPr>
          <w:p w:rsidR="00412566" w:rsidRPr="00573D19" w:rsidRDefault="00412566" w:rsidP="00412566">
            <w:pPr>
              <w:pStyle w:val="a3"/>
              <w:numPr>
                <w:ilvl w:val="0"/>
                <w:numId w:val="1"/>
              </w:numPr>
              <w:spacing w:after="6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</w:tcPr>
          <w:p w:rsidR="00412566" w:rsidRPr="00573D19" w:rsidRDefault="00412566" w:rsidP="000B6B2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975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Pr="00573D19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  <w:r w:rsidRPr="000A507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A5074">
              <w:rPr>
                <w:rFonts w:ascii="Times New Roman" w:hAnsi="Times New Roman" w:cs="Times New Roman"/>
                <w:sz w:val="24"/>
                <w:szCs w:val="24"/>
              </w:rPr>
              <w:t>ИМФиИТ</w:t>
            </w:r>
            <w:proofErr w:type="spellEnd"/>
          </w:p>
        </w:tc>
        <w:tc>
          <w:tcPr>
            <w:tcW w:w="1549" w:type="pct"/>
          </w:tcPr>
          <w:p w:rsidR="00412566" w:rsidRPr="00412566" w:rsidRDefault="00412566" w:rsidP="00412566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внутренней баллистики систем с разделением заряда</w:t>
            </w:r>
          </w:p>
        </w:tc>
        <w:tc>
          <w:tcPr>
            <w:tcW w:w="1467" w:type="pct"/>
          </w:tcPr>
          <w:p w:rsidR="00412566" w:rsidRPr="00DB4700" w:rsidRDefault="00412566" w:rsidP="000B6B2D">
            <w:pPr>
              <w:pStyle w:val="a4"/>
              <w:widowControl w:val="0"/>
              <w:spacing w:after="60"/>
            </w:pPr>
            <w:r w:rsidRPr="00DB4700">
              <w:t>Сафронов А.И.</w:t>
            </w:r>
          </w:p>
        </w:tc>
      </w:tr>
      <w:tr w:rsidR="00D7261E" w:rsidRPr="00573D19" w:rsidTr="00B03955">
        <w:trPr>
          <w:jc w:val="center"/>
        </w:trPr>
        <w:tc>
          <w:tcPr>
            <w:tcW w:w="281" w:type="pct"/>
          </w:tcPr>
          <w:p w:rsidR="00D7261E" w:rsidRPr="00573D19" w:rsidRDefault="00D7261E" w:rsidP="00412566">
            <w:pPr>
              <w:pStyle w:val="a3"/>
              <w:numPr>
                <w:ilvl w:val="0"/>
                <w:numId w:val="1"/>
              </w:numPr>
              <w:spacing w:after="6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D7261E" w:rsidRPr="00D7261E" w:rsidRDefault="00D7261E" w:rsidP="00D72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61E">
              <w:rPr>
                <w:rFonts w:ascii="Times New Roman" w:hAnsi="Times New Roman" w:cs="Times New Roman"/>
                <w:sz w:val="24"/>
                <w:szCs w:val="24"/>
              </w:rPr>
              <w:t xml:space="preserve">Кафедра «Проектирование и эксплуатация автомобилей», </w:t>
            </w:r>
            <w:proofErr w:type="spellStart"/>
            <w:r w:rsidRPr="00D7261E">
              <w:rPr>
                <w:rFonts w:ascii="Times New Roman" w:hAnsi="Times New Roman" w:cs="Times New Roman"/>
                <w:sz w:val="24"/>
                <w:szCs w:val="24"/>
              </w:rPr>
              <w:t>ИнМаш</w:t>
            </w:r>
            <w:proofErr w:type="spellEnd"/>
          </w:p>
        </w:tc>
        <w:tc>
          <w:tcPr>
            <w:tcW w:w="1549" w:type="pct"/>
          </w:tcPr>
          <w:p w:rsidR="00D7261E" w:rsidRPr="00D7261E" w:rsidRDefault="00D7261E" w:rsidP="00D72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61E">
              <w:rPr>
                <w:rFonts w:ascii="Times New Roman" w:hAnsi="Times New Roman" w:cs="Times New Roman"/>
                <w:sz w:val="24"/>
                <w:szCs w:val="24"/>
              </w:rPr>
              <w:t>Студенческое конструкторское бюро «Формула Студент ТГУ»</w:t>
            </w:r>
          </w:p>
        </w:tc>
        <w:tc>
          <w:tcPr>
            <w:tcW w:w="1467" w:type="pct"/>
          </w:tcPr>
          <w:p w:rsidR="00D7261E" w:rsidRPr="00D7261E" w:rsidRDefault="00D7261E" w:rsidP="00D7261E">
            <w:pPr>
              <w:pStyle w:val="a4"/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Горохова Д.А.</w:t>
            </w:r>
          </w:p>
        </w:tc>
      </w:tr>
      <w:tr w:rsidR="00D7261E" w:rsidRPr="00573D19" w:rsidTr="00B03955">
        <w:trPr>
          <w:trHeight w:val="413"/>
          <w:jc w:val="center"/>
        </w:trPr>
        <w:tc>
          <w:tcPr>
            <w:tcW w:w="281" w:type="pct"/>
            <w:tcBorders>
              <w:right w:val="single" w:sz="4" w:space="0" w:color="auto"/>
            </w:tcBorders>
          </w:tcPr>
          <w:p w:rsidR="00D7261E" w:rsidRPr="00573D19" w:rsidRDefault="00D7261E" w:rsidP="00412566">
            <w:pPr>
              <w:pStyle w:val="a3"/>
              <w:numPr>
                <w:ilvl w:val="0"/>
                <w:numId w:val="1"/>
              </w:numPr>
              <w:spacing w:after="6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1E" w:rsidRPr="00573D19" w:rsidRDefault="00D7261E" w:rsidP="000B6B2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975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Pr="00573D19">
              <w:rPr>
                <w:rFonts w:ascii="Times New Roman" w:hAnsi="Times New Roman" w:cs="Times New Roman"/>
                <w:sz w:val="24"/>
                <w:szCs w:val="24"/>
              </w:rPr>
              <w:t>Гражданское право и процесс</w:t>
            </w:r>
            <w:hyperlink r:id="rId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»,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549" w:type="pct"/>
            <w:tcBorders>
              <w:left w:val="single" w:sz="4" w:space="0" w:color="auto"/>
            </w:tcBorders>
          </w:tcPr>
          <w:p w:rsidR="00D7261E" w:rsidRPr="00412566" w:rsidRDefault="00D7261E" w:rsidP="00412566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научный кружок по гражданскому правосудию</w:t>
            </w:r>
          </w:p>
        </w:tc>
        <w:tc>
          <w:tcPr>
            <w:tcW w:w="1467" w:type="pct"/>
          </w:tcPr>
          <w:p w:rsidR="00D7261E" w:rsidRPr="00DB4700" w:rsidRDefault="00D7261E" w:rsidP="000B6B2D">
            <w:pPr>
              <w:pStyle w:val="a4"/>
              <w:widowControl w:val="0"/>
              <w:spacing w:after="60"/>
            </w:pPr>
            <w:r w:rsidRPr="00DB4700">
              <w:t>Николаев Б.П.</w:t>
            </w:r>
          </w:p>
        </w:tc>
      </w:tr>
      <w:tr w:rsidR="00D7261E" w:rsidRPr="00573D19" w:rsidTr="00B03955">
        <w:trPr>
          <w:trHeight w:val="412"/>
          <w:jc w:val="center"/>
        </w:trPr>
        <w:tc>
          <w:tcPr>
            <w:tcW w:w="281" w:type="pct"/>
            <w:tcBorders>
              <w:right w:val="single" w:sz="4" w:space="0" w:color="auto"/>
            </w:tcBorders>
          </w:tcPr>
          <w:p w:rsidR="00D7261E" w:rsidRPr="00573D19" w:rsidRDefault="00D7261E" w:rsidP="00412566">
            <w:pPr>
              <w:pStyle w:val="a3"/>
              <w:numPr>
                <w:ilvl w:val="0"/>
                <w:numId w:val="1"/>
              </w:numPr>
              <w:spacing w:after="6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1E" w:rsidRPr="00666975" w:rsidRDefault="00B03955" w:rsidP="000B6B2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975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Pr="00573D19">
              <w:rPr>
                <w:rFonts w:ascii="Times New Roman" w:hAnsi="Times New Roman" w:cs="Times New Roman"/>
                <w:sz w:val="24"/>
                <w:szCs w:val="24"/>
              </w:rPr>
              <w:t>Гражданское право и процесс</w:t>
            </w:r>
            <w:hyperlink r:id="rId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»,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549" w:type="pct"/>
            <w:tcBorders>
              <w:left w:val="single" w:sz="4" w:space="0" w:color="auto"/>
            </w:tcBorders>
          </w:tcPr>
          <w:p w:rsidR="00D7261E" w:rsidRDefault="00D7261E" w:rsidP="00412566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научная группа «Электронное правосудие»</w:t>
            </w:r>
          </w:p>
          <w:p w:rsidR="00D7261E" w:rsidRPr="00412566" w:rsidRDefault="00D7261E" w:rsidP="00412566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</w:tcPr>
          <w:p w:rsidR="00D7261E" w:rsidRPr="00412566" w:rsidRDefault="00D7261E" w:rsidP="003A73D4">
            <w:pPr>
              <w:pStyle w:val="a4"/>
              <w:widowControl w:val="0"/>
              <w:spacing w:after="60"/>
            </w:pPr>
            <w:r>
              <w:t>Кирсанова А.В.</w:t>
            </w:r>
          </w:p>
        </w:tc>
      </w:tr>
      <w:tr w:rsidR="00D7261E" w:rsidRPr="00573D19" w:rsidTr="00B03955">
        <w:trPr>
          <w:trHeight w:val="141"/>
          <w:jc w:val="center"/>
        </w:trPr>
        <w:tc>
          <w:tcPr>
            <w:tcW w:w="281" w:type="pct"/>
          </w:tcPr>
          <w:p w:rsidR="00D7261E" w:rsidRPr="00573D19" w:rsidRDefault="00D7261E" w:rsidP="00412566">
            <w:pPr>
              <w:pStyle w:val="a3"/>
              <w:numPr>
                <w:ilvl w:val="0"/>
                <w:numId w:val="1"/>
              </w:numPr>
              <w:spacing w:after="6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D7261E" w:rsidRPr="00573D19" w:rsidRDefault="00D7261E" w:rsidP="000B6B2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975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Pr="00573D19">
              <w:rPr>
                <w:rFonts w:ascii="Times New Roman" w:hAnsi="Times New Roman" w:cs="Times New Roman"/>
                <w:sz w:val="24"/>
                <w:szCs w:val="24"/>
              </w:rPr>
              <w:t>Конституционное и административное право</w:t>
            </w: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»,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549" w:type="pct"/>
          </w:tcPr>
          <w:p w:rsidR="00D7261E" w:rsidRPr="00412566" w:rsidRDefault="00D7261E" w:rsidP="0041256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научная группа «Правовое обеспечение противодействия коррупции»</w:t>
            </w:r>
          </w:p>
        </w:tc>
        <w:tc>
          <w:tcPr>
            <w:tcW w:w="1467" w:type="pct"/>
          </w:tcPr>
          <w:p w:rsidR="00D7261E" w:rsidRPr="00DB4700" w:rsidRDefault="00D7261E" w:rsidP="000B6B2D">
            <w:pPr>
              <w:pStyle w:val="a4"/>
              <w:spacing w:after="60"/>
            </w:pPr>
            <w:r w:rsidRPr="00DB4700">
              <w:t>Иванов А</w:t>
            </w:r>
            <w:r>
              <w:t>.</w:t>
            </w:r>
            <w:r w:rsidRPr="00DB4700">
              <w:t>А</w:t>
            </w:r>
            <w:r>
              <w:t>.</w:t>
            </w:r>
          </w:p>
        </w:tc>
      </w:tr>
      <w:tr w:rsidR="00D7261E" w:rsidRPr="00573D19" w:rsidTr="00666975">
        <w:trPr>
          <w:trHeight w:val="138"/>
          <w:jc w:val="center"/>
        </w:trPr>
        <w:tc>
          <w:tcPr>
            <w:tcW w:w="281" w:type="pct"/>
          </w:tcPr>
          <w:p w:rsidR="00D7261E" w:rsidRPr="00573D19" w:rsidRDefault="00D7261E" w:rsidP="00412566">
            <w:pPr>
              <w:pStyle w:val="a3"/>
              <w:numPr>
                <w:ilvl w:val="0"/>
                <w:numId w:val="1"/>
              </w:numPr>
              <w:spacing w:after="6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</w:tcPr>
          <w:p w:rsidR="00D7261E" w:rsidRPr="00666975" w:rsidRDefault="00B03955" w:rsidP="000B6B2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975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Pr="00573D19">
              <w:rPr>
                <w:rFonts w:ascii="Times New Roman" w:hAnsi="Times New Roman" w:cs="Times New Roman"/>
                <w:sz w:val="24"/>
                <w:szCs w:val="24"/>
              </w:rPr>
              <w:t>Конституционное и административное право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»,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549" w:type="pct"/>
          </w:tcPr>
          <w:p w:rsidR="00D7261E" w:rsidRPr="00412566" w:rsidRDefault="00D7261E" w:rsidP="0041256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научная группа «Правовое обеспечение стратегического планирования в сфере национальной безопасности»</w:t>
            </w:r>
          </w:p>
        </w:tc>
        <w:tc>
          <w:tcPr>
            <w:tcW w:w="1467" w:type="pct"/>
          </w:tcPr>
          <w:p w:rsidR="00D7261E" w:rsidRPr="00412566" w:rsidRDefault="00D7261E" w:rsidP="000B6B2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Федякин К.П.</w:t>
            </w:r>
          </w:p>
        </w:tc>
        <w:bookmarkStart w:id="0" w:name="_GoBack"/>
        <w:bookmarkEnd w:id="0"/>
      </w:tr>
      <w:tr w:rsidR="00D7261E" w:rsidRPr="00573D19" w:rsidTr="00666975">
        <w:trPr>
          <w:jc w:val="center"/>
        </w:trPr>
        <w:tc>
          <w:tcPr>
            <w:tcW w:w="281" w:type="pct"/>
          </w:tcPr>
          <w:p w:rsidR="00D7261E" w:rsidRPr="00573D19" w:rsidRDefault="00D7261E" w:rsidP="00412566">
            <w:pPr>
              <w:pStyle w:val="a3"/>
              <w:numPr>
                <w:ilvl w:val="0"/>
                <w:numId w:val="1"/>
              </w:numPr>
              <w:spacing w:after="6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</w:tcPr>
          <w:p w:rsidR="00D7261E" w:rsidRPr="00573D19" w:rsidRDefault="00D7261E" w:rsidP="000B6B2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975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Pr="00573D19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 и </w:t>
            </w:r>
            <w:r w:rsidR="00B03955" w:rsidRPr="00573D19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hyperlink r:id="rId9" w:history="1">
              <w:r w:rsidR="00B03955">
                <w:rPr>
                  <w:rFonts w:ascii="Times New Roman" w:hAnsi="Times New Roman" w:cs="Times New Roman"/>
                  <w:sz w:val="24"/>
                  <w:szCs w:val="24"/>
                </w:rPr>
                <w:t>»,</w:t>
              </w:r>
            </w:hyperlink>
            <w:r w:rsidR="00B03955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549" w:type="pct"/>
          </w:tcPr>
          <w:p w:rsidR="00D7261E" w:rsidRPr="00412566" w:rsidRDefault="00D7261E" w:rsidP="00C736F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41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-уголовник»</w:t>
            </w:r>
          </w:p>
        </w:tc>
        <w:tc>
          <w:tcPr>
            <w:tcW w:w="1467" w:type="pct"/>
          </w:tcPr>
          <w:p w:rsidR="00D7261E" w:rsidRPr="00DB4700" w:rsidRDefault="00D7261E" w:rsidP="000B6B2D">
            <w:pPr>
              <w:pStyle w:val="a4"/>
              <w:spacing w:after="60"/>
            </w:pPr>
            <w:proofErr w:type="spellStart"/>
            <w:r w:rsidRPr="00DB4700">
              <w:t>Тахаутдинова</w:t>
            </w:r>
            <w:proofErr w:type="spellEnd"/>
            <w:r w:rsidRPr="00DB4700">
              <w:t xml:space="preserve"> А.Р.</w:t>
            </w:r>
          </w:p>
        </w:tc>
      </w:tr>
      <w:tr w:rsidR="00D7261E" w:rsidRPr="00573D19" w:rsidTr="00666975">
        <w:trPr>
          <w:jc w:val="center"/>
        </w:trPr>
        <w:tc>
          <w:tcPr>
            <w:tcW w:w="281" w:type="pct"/>
          </w:tcPr>
          <w:p w:rsidR="00D7261E" w:rsidRPr="00573D19" w:rsidRDefault="00D7261E" w:rsidP="00412566">
            <w:pPr>
              <w:pStyle w:val="a3"/>
              <w:numPr>
                <w:ilvl w:val="0"/>
                <w:numId w:val="1"/>
              </w:numPr>
              <w:spacing w:after="6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</w:tcPr>
          <w:p w:rsidR="00D7261E" w:rsidRPr="00666975" w:rsidRDefault="00B03955" w:rsidP="000B6B2D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975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Pr="00573D19">
              <w:rPr>
                <w:rFonts w:ascii="Times New Roman" w:hAnsi="Times New Roman" w:cs="Times New Roman"/>
                <w:sz w:val="24"/>
                <w:szCs w:val="24"/>
              </w:rPr>
              <w:t>Уголовное право и процесс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»,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549" w:type="pct"/>
          </w:tcPr>
          <w:p w:rsidR="00D7261E" w:rsidRPr="00412566" w:rsidRDefault="00D7261E" w:rsidP="00C736F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научная группа музейной экспозиции института права «Юристы Тольятти»</w:t>
            </w:r>
          </w:p>
        </w:tc>
        <w:tc>
          <w:tcPr>
            <w:tcW w:w="1467" w:type="pct"/>
          </w:tcPr>
          <w:p w:rsidR="00D7261E" w:rsidRPr="00DB4700" w:rsidRDefault="00D7261E" w:rsidP="000B6B2D">
            <w:pPr>
              <w:pStyle w:val="a4"/>
              <w:spacing w:after="60"/>
            </w:pPr>
            <w:proofErr w:type="spellStart"/>
            <w:r>
              <w:t>Мурузиди</w:t>
            </w:r>
            <w:proofErr w:type="spellEnd"/>
            <w:r>
              <w:t xml:space="preserve"> А.В.</w:t>
            </w:r>
          </w:p>
        </w:tc>
      </w:tr>
    </w:tbl>
    <w:p w:rsidR="00412566" w:rsidRPr="00922611" w:rsidRDefault="00412566">
      <w:pPr>
        <w:spacing w:after="0" w:line="240" w:lineRule="auto"/>
        <w:rPr>
          <w:sz w:val="28"/>
          <w:szCs w:val="28"/>
        </w:rPr>
      </w:pPr>
    </w:p>
    <w:sectPr w:rsidR="00412566" w:rsidRPr="00922611" w:rsidSect="009226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860"/>
    <w:multiLevelType w:val="hybridMultilevel"/>
    <w:tmpl w:val="EEAA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11"/>
    <w:rsid w:val="00091A6E"/>
    <w:rsid w:val="000A5074"/>
    <w:rsid w:val="000B6B2D"/>
    <w:rsid w:val="000F491C"/>
    <w:rsid w:val="00162486"/>
    <w:rsid w:val="001D43D4"/>
    <w:rsid w:val="001F3F34"/>
    <w:rsid w:val="002E6105"/>
    <w:rsid w:val="002F3905"/>
    <w:rsid w:val="00335816"/>
    <w:rsid w:val="0037504B"/>
    <w:rsid w:val="003A175B"/>
    <w:rsid w:val="003A73D4"/>
    <w:rsid w:val="00412566"/>
    <w:rsid w:val="004C03B9"/>
    <w:rsid w:val="00555CBC"/>
    <w:rsid w:val="00573D19"/>
    <w:rsid w:val="00580561"/>
    <w:rsid w:val="00594A71"/>
    <w:rsid w:val="00645D31"/>
    <w:rsid w:val="00666975"/>
    <w:rsid w:val="00684C14"/>
    <w:rsid w:val="006C2D3E"/>
    <w:rsid w:val="00782F17"/>
    <w:rsid w:val="007A2244"/>
    <w:rsid w:val="008900B0"/>
    <w:rsid w:val="008B5655"/>
    <w:rsid w:val="00922611"/>
    <w:rsid w:val="00922A7F"/>
    <w:rsid w:val="009805CF"/>
    <w:rsid w:val="00A04293"/>
    <w:rsid w:val="00A123CE"/>
    <w:rsid w:val="00A44A39"/>
    <w:rsid w:val="00A5696E"/>
    <w:rsid w:val="00B03955"/>
    <w:rsid w:val="00B03ED5"/>
    <w:rsid w:val="00D7261E"/>
    <w:rsid w:val="00D86046"/>
    <w:rsid w:val="00D9563A"/>
    <w:rsid w:val="00D97E42"/>
    <w:rsid w:val="00DD1D5A"/>
    <w:rsid w:val="00F033A3"/>
    <w:rsid w:val="00F04FF5"/>
    <w:rsid w:val="00F8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807E9-06B4-41FE-8E26-DD99100A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3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611"/>
    <w:pPr>
      <w:ind w:left="720"/>
      <w:contextualSpacing/>
    </w:pPr>
  </w:style>
  <w:style w:type="paragraph" w:styleId="a4">
    <w:name w:val="Normal (Web)"/>
    <w:aliases w:val="Обычный (Web),Обычный (Интернет),Normal (Web)"/>
    <w:basedOn w:val="a"/>
    <w:qFormat/>
    <w:rsid w:val="00922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4"/>
    <w:rsid w:val="00A5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D9563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3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D4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ltsu.ru/instituty/institut-prava/kafedry/civil-law-and-procedure/about-the-department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ltsu.ru/instituty/institut-prava/kafedry/civil-law-and-procedure/about-the-department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ltsu.ru/instituty/institut-prava/kafedry/civil-law-and-procedure/about-the-department/index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ltsu.ru/instituty/institut-prava/kafedry/civil-law-and-procedure/about-the-department/index.php" TargetMode="External"/><Relationship Id="rId10" Type="http://schemas.openxmlformats.org/officeDocument/2006/relationships/hyperlink" Target="https://www.tltsu.ru/instituty/institut-prava/kafedry/civil-law-and-procedure/about-the-department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ltsu.ru/instituty/institut-prava/kafedry/civil-law-and-procedure/about-the-department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 Худякова</cp:lastModifiedBy>
  <cp:revision>2</cp:revision>
  <dcterms:created xsi:type="dcterms:W3CDTF">2023-07-18T05:43:00Z</dcterms:created>
  <dcterms:modified xsi:type="dcterms:W3CDTF">2023-07-18T05:43:00Z</dcterms:modified>
</cp:coreProperties>
</file>